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7D8" w14:textId="020D2C72" w:rsidR="007346D5" w:rsidRDefault="009F1B53" w:rsidP="00FB09B3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3AAC" wp14:editId="1E7E417B">
                <wp:simplePos x="0" y="0"/>
                <wp:positionH relativeFrom="column">
                  <wp:posOffset>1794828</wp:posOffset>
                </wp:positionH>
                <wp:positionV relativeFrom="paragraph">
                  <wp:posOffset>-148590</wp:posOffset>
                </wp:positionV>
                <wp:extent cx="5648325" cy="1009650"/>
                <wp:effectExtent l="0" t="0" r="9525" b="0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09650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E3AD" w14:textId="5D4B62A5" w:rsidR="00501256" w:rsidRPr="00501256" w:rsidRDefault="009C2AF5" w:rsidP="004217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NON RÉSIDENTIELS- </w:t>
                            </w:r>
                            <w:r w:rsidR="00E213B0">
                              <w:rPr>
                                <w:b/>
                              </w:rPr>
                              <w:t>Tarifs en vigueur au 01/0</w:t>
                            </w:r>
                            <w:r w:rsidR="0089143D">
                              <w:rPr>
                                <w:b/>
                              </w:rPr>
                              <w:t>2</w:t>
                            </w:r>
                            <w:r w:rsidR="002B740F">
                              <w:rPr>
                                <w:b/>
                              </w:rPr>
                              <w:t>/202</w:t>
                            </w:r>
                            <w:r w:rsidR="0089143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3AAC" id="Larme 7" o:spid="_x0000_s1026" style="position:absolute;margin-left:141.35pt;margin-top:-11.7pt;width:44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" adj="-11796480,,5400" path="m,504825c,226018,1264421,,2824163,l5648325,r,504825c5648325,783632,4383904,1009650,2824162,1009650,1264420,1009650,-1,783632,-1,504825r1,xe" fillcolor="#0070c0" stroked="f" strokeweight="1pt">
                <v:stroke joinstyle="miter"/>
                <v:formulas/>
                <v:path arrowok="t" o:connecttype="custom" o:connectlocs="0,504825;2824163,0;5648325,0;5648325,504825;2824162,1009650;-1,504825;0,504825" o:connectangles="0,0,0,0,0,0,0" textboxrect="0,0,5648325,1009650"/>
                <v:textbox>
                  <w:txbxContent>
                    <w:p w14:paraId="2820E3AD" w14:textId="5D4B62A5" w:rsidR="00501256" w:rsidRPr="00501256" w:rsidRDefault="009C2AF5" w:rsidP="004217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NON RÉSIDENTIELS- </w:t>
                      </w:r>
                      <w:r w:rsidR="00E213B0">
                        <w:rPr>
                          <w:b/>
                        </w:rPr>
                        <w:t>Tarifs en vigueur au 01/0</w:t>
                      </w:r>
                      <w:r w:rsidR="0089143D">
                        <w:rPr>
                          <w:b/>
                        </w:rPr>
                        <w:t>2</w:t>
                      </w:r>
                      <w:r w:rsidR="002B740F">
                        <w:rPr>
                          <w:b/>
                        </w:rPr>
                        <w:t>/202</w:t>
                      </w:r>
                      <w:r w:rsidR="0089143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56EF5" wp14:editId="779C457A">
            <wp:extent cx="1238250" cy="119367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6E284" wp14:editId="496A23F3">
                <wp:simplePos x="0" y="0"/>
                <wp:positionH relativeFrom="column">
                  <wp:posOffset>-1666875</wp:posOffset>
                </wp:positionH>
                <wp:positionV relativeFrom="paragraph">
                  <wp:posOffset>-506095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5671" id="Rectangle 10" o:spid="_x0000_s1026" style="position:absolute;margin-left:-131.25pt;margin-top:-39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" fillcolor="#0070c0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7E90E" wp14:editId="58449F6B">
                <wp:simplePos x="0" y="0"/>
                <wp:positionH relativeFrom="column">
                  <wp:posOffset>-952500</wp:posOffset>
                </wp:positionH>
                <wp:positionV relativeFrom="paragraph">
                  <wp:posOffset>-375285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D770" id="Rectangle 11" o:spid="_x0000_s1026" style="position:absolute;margin-left:-75pt;margin-top:-29.5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BqkctDjAAAA&#10;DQEAAA8AAAAAAAAAAAAAAAAA0AQAAGRycy9kb3ducmV2LnhtbFBLBQYAAAAABAAEAPMAAADgBQAA&#10;AAA=&#10;" fillcolor="#7f7f7f [1612]" stroked="f" strokeweight="1pt"/>
            </w:pict>
          </mc:Fallback>
        </mc:AlternateConten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258"/>
        <w:gridCol w:w="1265"/>
        <w:gridCol w:w="1367"/>
        <w:gridCol w:w="1277"/>
        <w:gridCol w:w="1239"/>
        <w:gridCol w:w="1296"/>
        <w:gridCol w:w="1327"/>
      </w:tblGrid>
      <w:tr w:rsidR="009C2AF5" w:rsidRPr="009C2AF5" w14:paraId="349CC4D3" w14:textId="77777777" w:rsidTr="009C2AF5">
        <w:trPr>
          <w:trHeight w:val="37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0C47ABF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BASE NON-RESIDENTIEL</w:t>
            </w:r>
          </w:p>
        </w:tc>
      </w:tr>
      <w:tr w:rsidR="004F6155" w:rsidRPr="009C2AF5" w14:paraId="22CCD66B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9EE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E6D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23A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14:paraId="05EE353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F7A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2FC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3BF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359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51F3B64E" w14:textId="77777777" w:rsidTr="004F6155">
        <w:trPr>
          <w:trHeight w:val="45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92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en kVA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7C1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annuel (€)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B38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(c€/kWh)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42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A5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0CA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8A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44C5" w:rsidRPr="009C2AF5" w14:paraId="44075069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48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bookmarkStart w:id="0" w:name="_Hlk125541993"/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2AF" w14:textId="0BD064D7" w:rsidR="009C2AF5" w:rsidRPr="009C2AF5" w:rsidRDefault="00FB09B3" w:rsidP="002B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112A" w14:textId="61840087" w:rsidR="00551192" w:rsidRPr="009C2AF5" w:rsidRDefault="00FB09B3" w:rsidP="00551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DE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653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23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E21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B53" w:rsidRPr="009C2AF5" w14:paraId="152695F1" w14:textId="77777777" w:rsidTr="009F1B53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DF8" w14:textId="7C42C25C" w:rsidR="009F1B53" w:rsidRPr="009C2AF5" w:rsidRDefault="009F1B5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D28" w14:textId="12BDD30D" w:rsidR="009F1B53" w:rsidRPr="009C2AF5" w:rsidRDefault="00FB09B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CE1C" w14:textId="3087B9A4" w:rsidR="009F1B53" w:rsidRPr="009C2AF5" w:rsidRDefault="0089143D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532" w14:textId="77777777" w:rsidR="009F1B53" w:rsidRPr="009C2AF5" w:rsidRDefault="009F1B5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4E1" w14:textId="77777777" w:rsidR="009F1B53" w:rsidRPr="009C2AF5" w:rsidRDefault="009F1B53" w:rsidP="0020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D00" w14:textId="77777777" w:rsidR="009F1B53" w:rsidRPr="009C2AF5" w:rsidRDefault="009F1B53" w:rsidP="0020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ADB" w14:textId="77777777" w:rsidR="009F1B53" w:rsidRPr="009C2AF5" w:rsidRDefault="009F1B53" w:rsidP="0020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0"/>
      <w:tr w:rsidR="001B7B0B" w:rsidRPr="009C2AF5" w14:paraId="4ECC04CE" w14:textId="77777777" w:rsidTr="00635BBC">
        <w:trPr>
          <w:trHeight w:val="27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B88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E140" w14:textId="0D47B6DE" w:rsidR="001B7B0B" w:rsidRPr="009C2AF5" w:rsidRDefault="00FB09B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5413" w14:textId="300AD801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89C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E50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481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2D9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3738B6E3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3FD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985" w14:textId="16CC0743" w:rsidR="001B7B0B" w:rsidRPr="009C2AF5" w:rsidRDefault="00FB09B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5E63" w14:textId="593C3707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B88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C0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5E9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36D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224F62AB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796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627" w14:textId="133DE713" w:rsidR="001B7B0B" w:rsidRPr="009C2AF5" w:rsidRDefault="00FB09B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,96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2D01" w14:textId="56552406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C80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BF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DC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C6E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33FDFB57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144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1EB" w14:textId="273E49DC" w:rsidR="001B7B0B" w:rsidRPr="009C2AF5" w:rsidRDefault="00FB09B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53A5" w14:textId="30A91404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C186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0B0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610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3C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16775344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57C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775" w14:textId="2295A17E" w:rsidR="001B7B0B" w:rsidRPr="009C2AF5" w:rsidRDefault="00FB09B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A34B" w14:textId="0EB13F7A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4C0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102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999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48C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23989C4F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A76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B01" w14:textId="272F7FC3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394</w:t>
            </w:r>
            <w:r w:rsidR="00FB0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ABD7" w14:textId="2068892A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C9A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44F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7EA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DFC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5DC72A41" w14:textId="77777777" w:rsidTr="00635BBC">
        <w:trPr>
          <w:trHeight w:val="30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26D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DD44" w14:textId="4E3A651B" w:rsidR="001B7B0B" w:rsidRPr="009C2AF5" w:rsidRDefault="00FB09B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,48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3FFD" w14:textId="6A4A222E" w:rsidR="001B7B0B" w:rsidRPr="009C2AF5" w:rsidRDefault="0089143D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18,37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8EEC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E8D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064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CDF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30B25549" w14:textId="77777777" w:rsidTr="004F6155">
        <w:trPr>
          <w:trHeight w:val="28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F84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73A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E0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E35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470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FF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40F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F5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4A473CAE" w14:textId="77777777" w:rsidTr="009C2AF5">
        <w:trPr>
          <w:trHeight w:val="37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447EA9D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HEURES CREUSES NON-RESIDENTIEL</w:t>
            </w:r>
          </w:p>
        </w:tc>
      </w:tr>
      <w:tr w:rsidR="004F6155" w:rsidRPr="009C2AF5" w14:paraId="749512E8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BE4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305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656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EF1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610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878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454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5DB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32775CCA" w14:textId="77777777" w:rsidTr="004F6155">
        <w:trPr>
          <w:trHeight w:val="27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3E6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en kVA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88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annuel (€)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C9B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 (c€/kWh)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86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65A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10DB66D1" w14:textId="77777777" w:rsidTr="004F6155">
        <w:trPr>
          <w:trHeight w:val="25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7B0A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F750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93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FE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F8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0F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CF7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8C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5AB0BFA7" w14:textId="77777777" w:rsidTr="00B3001F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0AB6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717" w14:textId="46DA1A01" w:rsidR="00486AD1" w:rsidRPr="009C2AF5" w:rsidRDefault="00FB09B3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D86E" w14:textId="49903EF1" w:rsidR="00486AD1" w:rsidRPr="009C2AF5" w:rsidRDefault="00FB09B3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D17" w14:textId="18084663" w:rsidR="00486AD1" w:rsidRPr="009C2AF5" w:rsidRDefault="00FB09B3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FFD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E37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B63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2C7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559E4C06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ED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05F" w14:textId="34CAB983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189,24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D6E" w14:textId="7CDA12CD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BC3" w14:textId="6D1CAA1C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C2A1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31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127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4A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3556D36F" w14:textId="77777777" w:rsidTr="00B3001F">
        <w:trPr>
          <w:trHeight w:val="28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9D9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13D" w14:textId="3A8A235F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220,80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EF9" w14:textId="2E5A1278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9D1" w14:textId="5A1960B2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C15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D5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042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E0B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10FC798E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17B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274" w14:textId="07767366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250,20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CA7" w14:textId="648F1E65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CB92" w14:textId="1CF8C68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EE8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CF8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2E4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BFF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08EE3E7E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010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77D" w14:textId="3ACCDB0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280,80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970" w14:textId="6E71F46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BEA" w14:textId="282CC80C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BC3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3D1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9C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EB7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1D664781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C90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145" w14:textId="4CDDDBD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348,84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F8F" w14:textId="17666DA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C1B" w14:textId="65E51A78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9A1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5AC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31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E9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089240DA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D1C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5CA" w14:textId="621E94B4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409,80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01B8" w14:textId="59455199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D9CB" w14:textId="78E2F049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470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8C4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F9C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FF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07158EB7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9561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E32" w14:textId="4D237819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470,52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3A0" w14:textId="39331D7A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9B8F" w14:textId="5DFEA9CC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F4B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1FD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66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94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777C0EB5" w14:textId="77777777" w:rsidTr="004F6155">
        <w:trPr>
          <w:trHeight w:val="19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C35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D286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55A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45AF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05C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1D1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38E6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7E9D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64A9CF58" w14:textId="77777777" w:rsidTr="004F6155">
        <w:trPr>
          <w:trHeight w:val="22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AC1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D0C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498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FE3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B0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E32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EE8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5C7C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2DCC4CF2" w14:textId="77777777" w:rsidTr="009C2AF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hideMark/>
          </w:tcPr>
          <w:p w14:paraId="61845C0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TEMPO NON-RESIDENTIEL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France métropolitaine continentale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EXTINCTION - n'est plus proposé</w:t>
            </w:r>
          </w:p>
        </w:tc>
      </w:tr>
      <w:tr w:rsidR="004F6155" w:rsidRPr="009C2AF5" w14:paraId="5024B44D" w14:textId="77777777" w:rsidTr="004F6155">
        <w:trPr>
          <w:trHeight w:val="6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9AD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FC83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0D9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40A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28D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B85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FC4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000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37AA2C5C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F9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67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F3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 (c€/kWh)</w:t>
            </w:r>
          </w:p>
        </w:tc>
      </w:tr>
      <w:tr w:rsidR="009C2AF5" w:rsidRPr="009C2AF5" w14:paraId="07B288F2" w14:textId="77777777" w:rsidTr="004F6155">
        <w:trPr>
          <w:trHeight w:val="30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94E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en kVA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F0D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annuel (€)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FA9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Jours Bleus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73E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Jours Blancs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307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Jours Rouges</w:t>
            </w:r>
          </w:p>
        </w:tc>
      </w:tr>
      <w:tr w:rsidR="004F6155" w:rsidRPr="009C2AF5" w14:paraId="4402AC17" w14:textId="77777777" w:rsidTr="004F6155">
        <w:trPr>
          <w:trHeight w:val="3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7079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384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57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A6C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B7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B3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C3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F28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</w:tr>
      <w:tr w:rsidR="004F6155" w:rsidRPr="009C2AF5" w14:paraId="52203978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EC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0376" w14:textId="5F8744BF" w:rsidR="009C2AF5" w:rsidRPr="009C2AF5" w:rsidRDefault="00FB09B3" w:rsidP="00E52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84CF" w14:textId="4D234ADC" w:rsidR="00155591" w:rsidRPr="009C2AF5" w:rsidRDefault="0089143D" w:rsidP="0015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FB0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2DB" w14:textId="75A67978" w:rsidR="009C2AF5" w:rsidRPr="009C2AF5" w:rsidRDefault="00FB09B3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143E" w14:textId="2904C381" w:rsidR="009C2AF5" w:rsidRPr="009C2AF5" w:rsidRDefault="00860C77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957" w14:textId="120216E7" w:rsidR="009C2AF5" w:rsidRPr="009C2AF5" w:rsidRDefault="00860C77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,6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F00" w14:textId="2942DCD8" w:rsidR="009C2AF5" w:rsidRPr="009C2AF5" w:rsidRDefault="00860C77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828" w14:textId="6F82B405" w:rsidR="009C2AF5" w:rsidRPr="009C2AF5" w:rsidRDefault="00860C77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8914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</w:tr>
      <w:tr w:rsidR="0089143D" w:rsidRPr="009C2AF5" w14:paraId="4E07F9DD" w14:textId="77777777" w:rsidTr="000132ED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303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B93" w14:textId="4784E5C3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218,16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D2A" w14:textId="7344C6D4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6A46" w14:textId="1D8B4222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D59" w14:textId="598A9180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B27" w14:textId="00A614B5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26,66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F9F" w14:textId="6CA74880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C254" w14:textId="43D5CD04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47,34</w:t>
            </w:r>
          </w:p>
        </w:tc>
      </w:tr>
      <w:tr w:rsidR="0089143D" w:rsidRPr="009C2AF5" w14:paraId="13052186" w14:textId="77777777" w:rsidTr="003E7697">
        <w:trPr>
          <w:trHeight w:val="346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BF6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CB1" w14:textId="080F5CCE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255,36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C15A" w14:textId="1FCC1244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55F" w14:textId="67A981E8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D8E2" w14:textId="55CE92C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B1C" w14:textId="359DF8F5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26,66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EF5" w14:textId="17BCC302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FCE" w14:textId="590AF6C9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47,34</w:t>
            </w:r>
          </w:p>
        </w:tc>
      </w:tr>
      <w:tr w:rsidR="0089143D" w:rsidRPr="009C2AF5" w14:paraId="64389CF8" w14:textId="77777777" w:rsidTr="00D15F5A">
        <w:trPr>
          <w:trHeight w:val="31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36F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442E" w14:textId="38C2CD1E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277,68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DCC" w14:textId="259B3ECA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0B8" w14:textId="41D31D9E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2DF" w14:textId="11E32216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82F" w14:textId="687D4AA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26,66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599" w14:textId="73B75DC3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89B" w14:textId="592EEC54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47,34</w:t>
            </w:r>
          </w:p>
        </w:tc>
      </w:tr>
      <w:tr w:rsidR="0089143D" w:rsidRPr="009C2AF5" w14:paraId="0D0CEC9D" w14:textId="77777777" w:rsidTr="00D15F5A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E0D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24-30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182" w14:textId="7803559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411,36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A93" w14:textId="09F5D235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54C8" w14:textId="014DFF19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C28" w14:textId="3EAFF34D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9A8" w14:textId="7E8FE063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26,66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4AD" w14:textId="4B007BC0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81A" w14:textId="2A8A42D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47,34</w:t>
            </w:r>
          </w:p>
        </w:tc>
      </w:tr>
      <w:tr w:rsidR="0089143D" w:rsidRPr="009C2AF5" w14:paraId="7408E212" w14:textId="77777777" w:rsidTr="00D15F5A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FB3B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E91D" w14:textId="46478CC8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466,20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FD8" w14:textId="7DC678A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0EF" w14:textId="053643E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44E5" w14:textId="3BDBD995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763" w14:textId="65B0534E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26,66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4C4" w14:textId="0EA6DE2C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14F" w14:textId="21EB1C0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47,34</w:t>
            </w:r>
          </w:p>
        </w:tc>
      </w:tr>
      <w:tr w:rsidR="0089143D" w:rsidRPr="009C2AF5" w14:paraId="5FA82B62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C98" w14:textId="77777777" w:rsidR="0089143D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14:paraId="0C16A708" w14:textId="77777777" w:rsidR="0089143D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14:paraId="5C12A024" w14:textId="77777777" w:rsidR="0089143D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14:paraId="519674CC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948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A76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296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14D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1D1F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9C1AF1" wp14:editId="1CC2644C">
                      <wp:simplePos x="0" y="0"/>
                      <wp:positionH relativeFrom="column">
                        <wp:posOffset>-3902075</wp:posOffset>
                      </wp:positionH>
                      <wp:positionV relativeFrom="paragraph">
                        <wp:posOffset>-59055</wp:posOffset>
                      </wp:positionV>
                      <wp:extent cx="9382125" cy="95250"/>
                      <wp:effectExtent l="0" t="0" r="9525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21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E371" id="Rectangle 35" o:spid="_x0000_s1026" style="position:absolute;margin-left:-307.25pt;margin-top:-4.65pt;width:738.7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" fillcolor="#7f7f7f" stroked="f" strokeweight="1pt"/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952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4A2B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31F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66E912EC" w14:textId="77777777" w:rsidTr="009C2AF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hideMark/>
          </w:tcPr>
          <w:p w14:paraId="5195479C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TARIF BLEU-OPTION EJP NON-RESIDENTIEL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France métropolitaine continentale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EXTINCTION - n'est plus proposé</w:t>
            </w:r>
          </w:p>
        </w:tc>
      </w:tr>
      <w:tr w:rsidR="0089143D" w:rsidRPr="009C2AF5" w14:paraId="2E2309B9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CD1D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A228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C374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1AC6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EB67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C794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4796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48FE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331E6782" w14:textId="77777777" w:rsidTr="004F6155">
        <w:trPr>
          <w:trHeight w:val="30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C2B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en kVA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DAE4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annuel (€)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2774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énergie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A0D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068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BA6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F4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58727C84" w14:textId="77777777" w:rsidTr="004F6155">
        <w:trPr>
          <w:trHeight w:val="45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6F6" w14:textId="77777777" w:rsidR="0089143D" w:rsidRPr="009C2AF5" w:rsidRDefault="0089143D" w:rsidP="00891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E91F3" w14:textId="77777777" w:rsidR="0089143D" w:rsidRPr="009C2AF5" w:rsidRDefault="0089143D" w:rsidP="00891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F52A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Normales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697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de Pointe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Mobile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987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C23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81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2B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7669A47A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B0B7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160" w14:textId="05C5E1BB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210,24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0200" w14:textId="16BC4E90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707A" w14:textId="38F60C16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117,56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DD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F4B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28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84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1A625CFA" w14:textId="77777777" w:rsidTr="009244C5">
        <w:trPr>
          <w:trHeight w:val="31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E5C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AF1" w14:textId="0C1F543D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241,56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27F" w14:textId="5B9EABE4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7D3" w14:textId="202197B9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117,56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18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26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A1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6C3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20D14C55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6E5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23F" w14:textId="2C28F0F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268,32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9AB" w14:textId="18117898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CB5" w14:textId="0E05ED62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117,56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1B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09D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770D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CD7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5D693F86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5C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4E4" w14:textId="410BA7AC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447,36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842" w14:textId="31787FE0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C61D" w14:textId="69E58BAC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117,56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3415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2AF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13D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696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615384DA" w14:textId="77777777" w:rsidTr="004F6155">
        <w:trPr>
          <w:trHeight w:val="24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903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00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C5F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F7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02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BBC7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DA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4A1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4B873E00" w14:textId="77777777" w:rsidTr="009C2AF5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5C1C7A28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pour éclairage public</w:t>
            </w:r>
          </w:p>
        </w:tc>
      </w:tr>
      <w:tr w:rsidR="0089143D" w:rsidRPr="009C2AF5" w14:paraId="438EB1B2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6E4D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53D1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C95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89EF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6C72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3FE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F20C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C134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3666073F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048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31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0DC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annuel (€/kVA)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C67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(c€/kWh)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525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427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93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A4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22E58750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A3A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A7D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7F5B" w14:textId="77777777" w:rsidR="0089143D" w:rsidRPr="009C2AF5" w:rsidRDefault="0089143D" w:rsidP="00891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B65" w14:textId="77777777" w:rsidR="0089143D" w:rsidRPr="009C2AF5" w:rsidRDefault="0089143D" w:rsidP="00891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7F9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3D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D44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035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143D" w:rsidRPr="009C2AF5" w14:paraId="5224E418" w14:textId="77777777" w:rsidTr="004F6155">
        <w:trPr>
          <w:trHeight w:val="300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B88" w14:textId="77777777" w:rsidR="0089143D" w:rsidRPr="009C2AF5" w:rsidRDefault="0089143D" w:rsidP="00891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Avec et sans comptage (b) </w:t>
            </w:r>
            <w:proofErr w:type="gramStart"/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 c</w:t>
            </w:r>
            <w:proofErr w:type="gramEnd"/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795" w14:textId="2BA05981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137,58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D89" w14:textId="5FB4A4C8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13,82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7BE0" w14:textId="77777777" w:rsidR="0089143D" w:rsidRPr="009C2AF5" w:rsidRDefault="0089143D" w:rsidP="00891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B00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4AE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490" w14:textId="77777777" w:rsidR="0089143D" w:rsidRPr="009C2AF5" w:rsidRDefault="0089143D" w:rsidP="0089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C4F4941" w14:textId="77777777" w:rsidR="00A84663" w:rsidRDefault="00A84663" w:rsidP="00A84663"/>
    <w:p w14:paraId="38BA28F7" w14:textId="40FBA0C6" w:rsidR="009C2AF5" w:rsidRPr="009C2AF5" w:rsidRDefault="009C2AF5" w:rsidP="009C2AF5">
      <w:pPr>
        <w:rPr>
          <w:sz w:val="16"/>
          <w:szCs w:val="16"/>
        </w:rPr>
      </w:pPr>
      <w:r>
        <w:t>(</w:t>
      </w:r>
      <w:r w:rsidRPr="009C2AF5">
        <w:rPr>
          <w:sz w:val="16"/>
          <w:szCs w:val="16"/>
        </w:rPr>
        <w:t>a) Ces prix sont à majorer de la TVA, de la contribution tarifaire d'acheminement (CTA) et</w:t>
      </w:r>
      <w:r w:rsidR="00A408FB">
        <w:rPr>
          <w:sz w:val="16"/>
          <w:szCs w:val="16"/>
        </w:rPr>
        <w:t xml:space="preserve"> </w:t>
      </w:r>
      <w:r w:rsidRPr="009C2AF5">
        <w:rPr>
          <w:sz w:val="16"/>
          <w:szCs w:val="16"/>
        </w:rPr>
        <w:t>des taxes sur la consommation finale d'électricité (TCFE), ainsi que de tout nouvel impôt, toute nouvelle taxe ou contribution qui viendraient à être créés.</w:t>
      </w:r>
    </w:p>
    <w:p w14:paraId="58C26A5D" w14:textId="77777777" w:rsidR="009C2AF5" w:rsidRPr="009C2AF5" w:rsidRDefault="009C2AF5" w:rsidP="009C2AF5">
      <w:pPr>
        <w:rPr>
          <w:sz w:val="16"/>
          <w:szCs w:val="16"/>
        </w:rPr>
      </w:pPr>
      <w:r w:rsidRPr="009C2AF5">
        <w:rPr>
          <w:sz w:val="16"/>
          <w:szCs w:val="16"/>
        </w:rPr>
        <w:t>(b) La variante sans comptage est limitée à une puissance de 500 W par point de livraison</w:t>
      </w:r>
    </w:p>
    <w:p w14:paraId="35775B6F" w14:textId="77777777" w:rsidR="009C2AF5" w:rsidRPr="009C2AF5" w:rsidRDefault="009C2AF5" w:rsidP="009C2AF5">
      <w:pPr>
        <w:rPr>
          <w:sz w:val="16"/>
          <w:szCs w:val="16"/>
        </w:rPr>
      </w:pPr>
      <w:r w:rsidRPr="009C2AF5">
        <w:rPr>
          <w:sz w:val="16"/>
          <w:szCs w:val="16"/>
        </w:rPr>
        <w:t>(c) Les feux clignotants sont comptés pour la moitié de leur puissance</w:t>
      </w:r>
    </w:p>
    <w:p w14:paraId="3EFB8F82" w14:textId="77777777" w:rsidR="00C07F63" w:rsidRDefault="00C07F63" w:rsidP="00A84663">
      <w:pPr>
        <w:rPr>
          <w:sz w:val="16"/>
          <w:szCs w:val="16"/>
        </w:rPr>
      </w:pPr>
    </w:p>
    <w:p w14:paraId="36214103" w14:textId="77777777" w:rsidR="0089143D" w:rsidRPr="0063622B" w:rsidRDefault="0089143D" w:rsidP="0089143D">
      <w:pPr>
        <w:jc w:val="center"/>
      </w:pPr>
      <w:r w:rsidRPr="0063622B">
        <w:t>NB : majoration au titre de la relève pour les consommateurs ayant refusé la pose d’un Linky : 54,24 €/an</w:t>
      </w:r>
    </w:p>
    <w:p w14:paraId="215CD083" w14:textId="77777777" w:rsidR="00C07F63" w:rsidRDefault="00C07F63" w:rsidP="00A84663">
      <w:pPr>
        <w:rPr>
          <w:sz w:val="16"/>
          <w:szCs w:val="16"/>
        </w:rPr>
      </w:pPr>
    </w:p>
    <w:p w14:paraId="00B7EF2F" w14:textId="77777777" w:rsidR="00C07F63" w:rsidRPr="009C2AF5" w:rsidRDefault="00C07F63" w:rsidP="00A84663">
      <w:pPr>
        <w:rPr>
          <w:sz w:val="16"/>
          <w:szCs w:val="16"/>
        </w:rPr>
      </w:pPr>
    </w:p>
    <w:p w14:paraId="2B5F9D64" w14:textId="77777777" w:rsidR="009C2AF5" w:rsidRDefault="009C2AF5" w:rsidP="00A84663"/>
    <w:p w14:paraId="0E25CB77" w14:textId="77777777" w:rsidR="009C2AF5" w:rsidRDefault="009C2AF5" w:rsidP="00A84663"/>
    <w:p w14:paraId="5AFB53CE" w14:textId="77777777" w:rsidR="009C2AF5" w:rsidRDefault="009C2AF5" w:rsidP="00A84663"/>
    <w:p w14:paraId="76CAF789" w14:textId="77777777" w:rsidR="009C2AF5" w:rsidRDefault="009C2AF5" w:rsidP="00A84663"/>
    <w:p w14:paraId="6387484A" w14:textId="77777777" w:rsidR="009C2AF5" w:rsidRDefault="009C2AF5" w:rsidP="00A84663"/>
    <w:p w14:paraId="57ED3318" w14:textId="77777777" w:rsidR="009C2AF5" w:rsidRDefault="009C2AF5" w:rsidP="00A84663"/>
    <w:p w14:paraId="41CE155B" w14:textId="77777777" w:rsidR="009C2AF5" w:rsidRPr="00A84663" w:rsidRDefault="009C2AF5" w:rsidP="00A84663"/>
    <w:p w14:paraId="1A1624A5" w14:textId="77777777" w:rsidR="00501256" w:rsidRDefault="00501256" w:rsidP="00121D1F"/>
    <w:p w14:paraId="5E888696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36A00E9F" w14:textId="77777777" w:rsidR="00E87FD3" w:rsidRDefault="00E87FD3" w:rsidP="00E87FD3">
      <w:pPr>
        <w:tabs>
          <w:tab w:val="left" w:pos="1140"/>
        </w:tabs>
        <w:spacing w:after="0"/>
      </w:pPr>
    </w:p>
    <w:p w14:paraId="355DB358" w14:textId="77777777" w:rsidR="00FF2A70" w:rsidRPr="003E415E" w:rsidRDefault="00FF2A70" w:rsidP="00FF2A70">
      <w:pPr>
        <w:rPr>
          <w:sz w:val="16"/>
          <w:szCs w:val="16"/>
        </w:rPr>
      </w:pPr>
    </w:p>
    <w:p w14:paraId="66B5F8AE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6E121083" w14:textId="77777777" w:rsidR="00FF2A70" w:rsidRDefault="003661C0" w:rsidP="00FF2A70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C239F3" w:rsidRPr="009400C5">
          <w:rPr>
            <w:rStyle w:val="Lienhypertexte"/>
            <w:b/>
            <w:sz w:val="16"/>
            <w:szCs w:val="16"/>
          </w:rPr>
          <w:t>www.sicae-vs.fr</w:t>
        </w:r>
      </w:hyperlink>
    </w:p>
    <w:p w14:paraId="4610619C" w14:textId="77777777" w:rsidR="007F7247" w:rsidRPr="00121D1F" w:rsidRDefault="007F7247" w:rsidP="007F7247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8B3106" wp14:editId="2FE46861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1E94" id="Rectangle 13" o:spid="_x0000_s1026" style="position:absolute;margin-left:-97.5pt;margin-top:27.25pt;width:734.2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529BA" wp14:editId="579EB244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A217" id="Rectangle 12" o:spid="_x0000_s1026" style="position:absolute;margin-left:-40.5pt;margin-top:37.5pt;width:740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HOAXYJpAgAAyg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 xml:space="preserve">SICAE de la Vallée du </w:t>
      </w:r>
      <w:proofErr w:type="gramStart"/>
      <w:r>
        <w:rPr>
          <w:b/>
          <w:color w:val="3B3838" w:themeColor="background2" w:themeShade="40"/>
          <w:sz w:val="16"/>
          <w:szCs w:val="16"/>
        </w:rPr>
        <w:t>Sausseron  –</w:t>
      </w:r>
      <w:proofErr w:type="gramEnd"/>
      <w:r>
        <w:rPr>
          <w:b/>
          <w:color w:val="3B3838" w:themeColor="background2" w:themeShade="40"/>
          <w:sz w:val="16"/>
          <w:szCs w:val="16"/>
        </w:rPr>
        <w:t xml:space="preserve"> 40, rue Ampère – CS 20195 ENNERY –95302 CERGY-PONTOISE Cedex</w:t>
      </w:r>
    </w:p>
    <w:p w14:paraId="7D7D666C" w14:textId="77777777" w:rsidR="001C31D7" w:rsidRPr="00121D1F" w:rsidRDefault="001C31D7" w:rsidP="007F7247">
      <w:pPr>
        <w:spacing w:after="0"/>
        <w:rPr>
          <w:sz w:val="16"/>
          <w:szCs w:val="16"/>
        </w:rPr>
      </w:pPr>
    </w:p>
    <w:sectPr w:rsidR="001C31D7" w:rsidRPr="00121D1F" w:rsidSect="00C0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E34" w14:textId="77777777" w:rsidR="005B1E29" w:rsidRDefault="005B1E29" w:rsidP="00121D1F">
      <w:pPr>
        <w:spacing w:after="0" w:line="240" w:lineRule="auto"/>
      </w:pPr>
      <w:r>
        <w:separator/>
      </w:r>
    </w:p>
  </w:endnote>
  <w:endnote w:type="continuationSeparator" w:id="0">
    <w:p w14:paraId="42D14261" w14:textId="77777777" w:rsidR="005B1E29" w:rsidRDefault="005B1E29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18B" w14:textId="77777777" w:rsidR="005B1E29" w:rsidRDefault="005B1E29" w:rsidP="00121D1F">
      <w:pPr>
        <w:spacing w:after="0" w:line="240" w:lineRule="auto"/>
      </w:pPr>
      <w:r>
        <w:separator/>
      </w:r>
    </w:p>
  </w:footnote>
  <w:footnote w:type="continuationSeparator" w:id="0">
    <w:p w14:paraId="5E926188" w14:textId="77777777" w:rsidR="005B1E29" w:rsidRDefault="005B1E29" w:rsidP="0012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42B1B"/>
    <w:rsid w:val="000D1862"/>
    <w:rsid w:val="001200F2"/>
    <w:rsid w:val="00121D1F"/>
    <w:rsid w:val="00130644"/>
    <w:rsid w:val="00155591"/>
    <w:rsid w:val="00190611"/>
    <w:rsid w:val="001B7B0B"/>
    <w:rsid w:val="001C31D7"/>
    <w:rsid w:val="00272F78"/>
    <w:rsid w:val="002B740F"/>
    <w:rsid w:val="00317EC0"/>
    <w:rsid w:val="00342F5F"/>
    <w:rsid w:val="003661C0"/>
    <w:rsid w:val="003E7697"/>
    <w:rsid w:val="004217CD"/>
    <w:rsid w:val="00461E1D"/>
    <w:rsid w:val="0046497E"/>
    <w:rsid w:val="004703F3"/>
    <w:rsid w:val="00486AD1"/>
    <w:rsid w:val="004B7947"/>
    <w:rsid w:val="004F6155"/>
    <w:rsid w:val="00501256"/>
    <w:rsid w:val="00504044"/>
    <w:rsid w:val="005278AE"/>
    <w:rsid w:val="00551192"/>
    <w:rsid w:val="005B1E29"/>
    <w:rsid w:val="00625E6E"/>
    <w:rsid w:val="00675405"/>
    <w:rsid w:val="007326CB"/>
    <w:rsid w:val="007346D5"/>
    <w:rsid w:val="007661D4"/>
    <w:rsid w:val="007E3968"/>
    <w:rsid w:val="007F7247"/>
    <w:rsid w:val="00807E88"/>
    <w:rsid w:val="00860C77"/>
    <w:rsid w:val="0089143D"/>
    <w:rsid w:val="008D7C11"/>
    <w:rsid w:val="008E7379"/>
    <w:rsid w:val="009244C5"/>
    <w:rsid w:val="00985B93"/>
    <w:rsid w:val="009C2AF5"/>
    <w:rsid w:val="009F1B53"/>
    <w:rsid w:val="00A408FB"/>
    <w:rsid w:val="00A84663"/>
    <w:rsid w:val="00AD55EA"/>
    <w:rsid w:val="00AF7915"/>
    <w:rsid w:val="00C00A0C"/>
    <w:rsid w:val="00C0708E"/>
    <w:rsid w:val="00C07F63"/>
    <w:rsid w:val="00C239F3"/>
    <w:rsid w:val="00CA2130"/>
    <w:rsid w:val="00E1136E"/>
    <w:rsid w:val="00E213B0"/>
    <w:rsid w:val="00E5200B"/>
    <w:rsid w:val="00E75D72"/>
    <w:rsid w:val="00E87FD3"/>
    <w:rsid w:val="00EA7B43"/>
    <w:rsid w:val="00F80E11"/>
    <w:rsid w:val="00FB09B3"/>
    <w:rsid w:val="00FC69D9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70F"/>
  <w15:docId w15:val="{61DCDD3B-3DFC-41B9-8FAE-09A89DA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5D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0F32-47BD-4DDD-A272-B1B50FB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Marie</dc:creator>
  <cp:lastModifiedBy>Nathalie Dugué</cp:lastModifiedBy>
  <cp:revision>2</cp:revision>
  <cp:lastPrinted>2017-11-06T10:26:00Z</cp:lastPrinted>
  <dcterms:created xsi:type="dcterms:W3CDTF">2024-01-30T14:31:00Z</dcterms:created>
  <dcterms:modified xsi:type="dcterms:W3CDTF">2024-01-30T14:31:00Z</dcterms:modified>
</cp:coreProperties>
</file>